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贵州省2020年度国家社科基金项目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申报工作有关事项问答</w:t>
      </w:r>
    </w:p>
    <w:p>
      <w:pPr>
        <w:ind w:firstLine="640" w:firstLineChars="200"/>
        <w:rPr>
          <w:rFonts w:hint="eastAsia" w:ascii="仿宋_GB2312" w:eastAsia="仿宋_GB2312"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eastAsia="仿宋_GB2312"/>
          <w:kern w:val="36"/>
          <w:sz w:val="34"/>
          <w:szCs w:val="34"/>
        </w:rPr>
      </w:pPr>
      <w:r>
        <w:rPr>
          <w:rFonts w:hint="eastAsia" w:ascii="仿宋_GB2312" w:eastAsia="仿宋_GB2312"/>
          <w:kern w:val="36"/>
          <w:sz w:val="34"/>
          <w:szCs w:val="34"/>
        </w:rPr>
        <w:t>为了帮助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全省</w:t>
      </w:r>
      <w:r>
        <w:rPr>
          <w:rFonts w:hint="eastAsia" w:ascii="仿宋_GB2312" w:eastAsia="仿宋_GB2312"/>
          <w:kern w:val="36"/>
          <w:sz w:val="34"/>
          <w:szCs w:val="34"/>
        </w:rPr>
        <w:t>广大专家学者、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有关</w:t>
      </w:r>
      <w:r>
        <w:rPr>
          <w:rFonts w:hint="eastAsia" w:ascii="仿宋_GB2312" w:eastAsia="仿宋_GB2312"/>
          <w:kern w:val="36"/>
          <w:sz w:val="34"/>
          <w:szCs w:val="34"/>
        </w:rPr>
        <w:t>项目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申报</w:t>
      </w:r>
      <w:r>
        <w:rPr>
          <w:rFonts w:hint="eastAsia" w:ascii="仿宋_GB2312" w:eastAsia="仿宋_GB2312"/>
          <w:kern w:val="36"/>
          <w:sz w:val="34"/>
          <w:szCs w:val="34"/>
        </w:rPr>
        <w:t>单位更好地理解和执行</w:t>
      </w:r>
      <w:r>
        <w:rPr>
          <w:rFonts w:hint="eastAsia" w:ascii="仿宋_GB2312" w:eastAsia="仿宋_GB2312"/>
          <w:kern w:val="36"/>
          <w:sz w:val="34"/>
          <w:szCs w:val="34"/>
          <w:lang w:val="en-US" w:eastAsia="zh-CN"/>
        </w:rPr>
        <w:t>2020年度</w:t>
      </w:r>
      <w:r>
        <w:rPr>
          <w:rFonts w:hint="eastAsia" w:ascii="仿宋_GB2312" w:eastAsia="仿宋_GB2312"/>
          <w:sz w:val="34"/>
          <w:szCs w:val="34"/>
          <w:lang w:eastAsia="zh-CN"/>
        </w:rPr>
        <w:t>国家社科基金项目申报政策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，推动</w:t>
      </w:r>
      <w:r>
        <w:rPr>
          <w:rFonts w:hint="eastAsia" w:ascii="仿宋_GB2312" w:eastAsia="仿宋_GB2312"/>
          <w:kern w:val="36"/>
          <w:sz w:val="34"/>
          <w:szCs w:val="34"/>
        </w:rPr>
        <w:t>各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申报</w:t>
      </w:r>
      <w:r>
        <w:rPr>
          <w:rFonts w:hint="eastAsia" w:ascii="仿宋_GB2312" w:eastAsia="仿宋_GB2312"/>
          <w:kern w:val="36"/>
          <w:sz w:val="34"/>
          <w:szCs w:val="34"/>
        </w:rPr>
        <w:t>单位提升组织水平和课题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申请人</w:t>
      </w:r>
      <w:r>
        <w:rPr>
          <w:rFonts w:hint="eastAsia" w:ascii="仿宋_GB2312" w:eastAsia="仿宋_GB2312"/>
          <w:kern w:val="36"/>
          <w:sz w:val="34"/>
          <w:szCs w:val="34"/>
        </w:rPr>
        <w:t>提高申报质量，现就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我省</w:t>
      </w:r>
      <w:r>
        <w:rPr>
          <w:rFonts w:hint="eastAsia" w:ascii="仿宋_GB2312" w:eastAsia="仿宋_GB2312"/>
          <w:kern w:val="36"/>
          <w:sz w:val="34"/>
          <w:szCs w:val="34"/>
          <w:lang w:val="en-US" w:eastAsia="zh-CN"/>
        </w:rPr>
        <w:t>2020年度</w:t>
      </w:r>
      <w:r>
        <w:rPr>
          <w:rFonts w:hint="eastAsia" w:ascii="仿宋_GB2312" w:eastAsia="仿宋_GB2312"/>
          <w:sz w:val="34"/>
          <w:szCs w:val="34"/>
          <w:lang w:eastAsia="zh-CN"/>
        </w:rPr>
        <w:t>国家社科基金项目申报工作</w:t>
      </w:r>
      <w:r>
        <w:rPr>
          <w:rFonts w:hint="eastAsia" w:ascii="仿宋_GB2312" w:eastAsia="仿宋_GB2312"/>
          <w:kern w:val="36"/>
          <w:sz w:val="34"/>
          <w:szCs w:val="34"/>
          <w:lang w:eastAsia="zh-CN"/>
        </w:rPr>
        <w:t>相关</w:t>
      </w:r>
      <w:r>
        <w:rPr>
          <w:rFonts w:hint="eastAsia" w:ascii="仿宋_GB2312" w:eastAsia="仿宋_GB2312"/>
          <w:kern w:val="36"/>
          <w:sz w:val="34"/>
          <w:szCs w:val="34"/>
        </w:rPr>
        <w:t>需要注意的问题解答如下。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eastAsia="黑体"/>
          <w:b/>
          <w:bCs/>
          <w:sz w:val="34"/>
          <w:szCs w:val="34"/>
          <w:lang w:eastAsia="zh-CN"/>
        </w:rPr>
      </w:pPr>
      <w:r>
        <w:rPr>
          <w:rFonts w:hint="eastAsia" w:ascii="黑体" w:eastAsia="黑体"/>
          <w:b/>
          <w:bCs/>
          <w:sz w:val="34"/>
          <w:szCs w:val="34"/>
          <w:lang w:eastAsia="zh-CN"/>
        </w:rPr>
        <w:t>一</w:t>
      </w:r>
      <w:r>
        <w:rPr>
          <w:rFonts w:hint="eastAsia" w:ascii="黑体" w:eastAsia="黑体"/>
          <w:b/>
          <w:bCs/>
          <w:sz w:val="34"/>
          <w:szCs w:val="34"/>
        </w:rPr>
        <w:t>、</w:t>
      </w:r>
      <w:r>
        <w:rPr>
          <w:rFonts w:hint="eastAsia" w:ascii="黑体" w:eastAsia="黑体"/>
          <w:b/>
          <w:bCs/>
          <w:sz w:val="34"/>
          <w:szCs w:val="34"/>
          <w:lang w:eastAsia="zh-CN"/>
        </w:rPr>
        <w:t>可以使用全国社科工作办网站的</w:t>
      </w:r>
      <w:r>
        <w:rPr>
          <w:rFonts w:hint="eastAsia" w:ascii="黑体" w:eastAsia="黑体"/>
          <w:b/>
          <w:bCs/>
          <w:sz w:val="34"/>
          <w:szCs w:val="34"/>
        </w:rPr>
        <w:t>《申请书》</w:t>
      </w:r>
      <w:r>
        <w:rPr>
          <w:rFonts w:hint="eastAsia" w:ascii="黑体" w:eastAsia="黑体"/>
          <w:b/>
          <w:bCs/>
          <w:sz w:val="34"/>
          <w:szCs w:val="34"/>
          <w:lang w:eastAsia="zh-CN"/>
        </w:rPr>
        <w:t>和《活页》不？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不可以。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申请人须使用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我部社科规划办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提供的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版本。我部社科规划办已对全国社科工作办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《申请书》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《活页》做了一些修正，并添加了提示。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83" w:firstLineChars="200"/>
        <w:textAlignment w:val="auto"/>
        <w:rPr>
          <w:rFonts w:hint="eastAsia" w:ascii="黑体" w:eastAsia="黑体" w:hAnsiTheme="minorHAnsi" w:cstheme="minorBidi"/>
          <w:b/>
          <w:bCs/>
          <w:snapToGrid/>
          <w:kern w:val="2"/>
          <w:sz w:val="34"/>
          <w:szCs w:val="34"/>
          <w:lang w:val="en-US" w:eastAsia="zh-CN" w:bidi="ar-SA"/>
        </w:rPr>
      </w:pPr>
      <w:r>
        <w:rPr>
          <w:rFonts w:hint="eastAsia" w:ascii="黑体" w:eastAsia="黑体" w:hAnsiTheme="minorHAnsi" w:cstheme="minorBidi"/>
          <w:b/>
          <w:bCs/>
          <w:snapToGrid/>
          <w:kern w:val="2"/>
          <w:sz w:val="34"/>
          <w:szCs w:val="34"/>
          <w:lang w:val="en-US" w:eastAsia="zh-CN" w:bidi="ar-SA"/>
        </w:rPr>
        <w:t>二、我省申报材料的截止时间和受理地址是？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80" w:firstLineChars="200"/>
        <w:textAlignment w:val="auto"/>
        <w:rPr>
          <w:rFonts w:hint="eastAsia"/>
          <w:snapToGrid w:val="0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napToGrid w:val="0"/>
          <w:sz w:val="34"/>
          <w:szCs w:val="34"/>
        </w:rPr>
        <w:t>受理时间</w:t>
      </w:r>
      <w:r>
        <w:rPr>
          <w:rFonts w:hint="eastAsia"/>
          <w:snapToGrid w:val="0"/>
          <w:sz w:val="34"/>
          <w:szCs w:val="34"/>
          <w:lang w:eastAsia="zh-CN"/>
        </w:rPr>
        <w:t>：</w:t>
      </w:r>
      <w:r>
        <w:rPr>
          <w:rFonts w:hint="eastAsia"/>
          <w:snapToGrid w:val="0"/>
          <w:sz w:val="34"/>
          <w:szCs w:val="34"/>
          <w:lang w:val="en-US" w:eastAsia="zh-CN"/>
        </w:rPr>
        <w:t>2020年2月12日和2月13日两天，逾期不予受理。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80" w:firstLineChars="200"/>
        <w:textAlignment w:val="auto"/>
        <w:rPr>
          <w:rFonts w:hint="eastAsia"/>
          <w:snapToGrid w:val="0"/>
          <w:sz w:val="34"/>
          <w:szCs w:val="34"/>
          <w:lang w:eastAsia="zh-CN"/>
        </w:rPr>
      </w:pPr>
      <w:r>
        <w:rPr>
          <w:rFonts w:hint="eastAsia"/>
          <w:snapToGrid w:val="0"/>
          <w:sz w:val="34"/>
          <w:szCs w:val="34"/>
          <w:lang w:val="en-US" w:eastAsia="zh-CN"/>
        </w:rPr>
        <w:t>受理地点：另行通知，</w:t>
      </w:r>
      <w:r>
        <w:rPr>
          <w:rFonts w:hint="eastAsia"/>
          <w:snapToGrid w:val="0"/>
          <w:sz w:val="34"/>
          <w:szCs w:val="34"/>
          <w:lang w:val="en-US" w:eastAsia="zh-CN"/>
        </w:rPr>
        <w:t>初定在省委十一楼1133会议室</w:t>
      </w:r>
      <w:r>
        <w:rPr>
          <w:rFonts w:hint="eastAsia"/>
          <w:snapToGrid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三、青年项目课题组成员是否限制出生年月日？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课题组成员往年有年龄限制，今年没有。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青年项目申请人年龄不得超过35岁（1985年2月15日后出生）。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四、青年项目是否可以不列出课题组成员？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可以不列，且不再需要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专家书面推荐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五、课题名称能不能加副标题？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申报公告没有明确禁止，一般不加副标题。课题名称表述应科学、严谨、规范、简明。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六、2020年度国家社科基金项目的申报渠道？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</w:pPr>
      <w:r>
        <w:rPr>
          <w:rFonts w:hint="eastAsia" w:ascii="仿宋_GB2312" w:eastAsia="仿宋_GB2312" w:cs="Courier New"/>
          <w:bCs/>
          <w:sz w:val="34"/>
          <w:szCs w:val="34"/>
          <w:lang w:bidi="ar-SA"/>
        </w:rPr>
        <w:t>各高等院校、科研</w:t>
      </w:r>
      <w:r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  <w:t>机构</w:t>
      </w:r>
      <w:r>
        <w:rPr>
          <w:rFonts w:hint="eastAsia" w:ascii="仿宋_GB2312" w:eastAsia="仿宋_GB2312" w:cs="Courier New"/>
          <w:bCs/>
          <w:sz w:val="34"/>
          <w:szCs w:val="34"/>
          <w:lang w:bidi="ar-SA"/>
        </w:rPr>
        <w:t>及省直有关单位受理本单位的课题申报</w:t>
      </w:r>
      <w:r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  <w:t>，省委党校（省行政学院）受理全省党校（行政学院）系统的课题申报，省社科联受理全省社科联系统和省级社科类学术社团的课题申报，</w:t>
      </w:r>
      <w:r>
        <w:rPr>
          <w:rFonts w:hint="eastAsia" w:ascii="仿宋_GB2312" w:eastAsia="仿宋_GB2312" w:cs="Courier New"/>
          <w:bCs/>
          <w:sz w:val="34"/>
          <w:szCs w:val="34"/>
          <w:lang w:bidi="ar-SA"/>
        </w:rPr>
        <w:t>各市（州）党委宣传部</w:t>
      </w:r>
      <w:r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  <w:t>受理当地党和国家机关、军队系统的课题申报。申请人从所在单位提出申请，我部社科规划办不直接受理个人申报。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七、申请书“数据表”（xmsbsj.dbf文件）由谁负责生成和导出？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由申报单位科研管理部门负责，统一</w:t>
      </w:r>
      <w:r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  <w:t>用《</w:t>
      </w:r>
      <w:r>
        <w:rPr>
          <w:rFonts w:hint="eastAsia" w:ascii="仿宋_GB2312" w:eastAsia="仿宋_GB2312"/>
          <w:sz w:val="34"/>
          <w:szCs w:val="34"/>
        </w:rPr>
        <w:t>用国家社科基金项目申报管理信息系统</w:t>
      </w:r>
      <w:r>
        <w:rPr>
          <w:rFonts w:hint="eastAsia" w:ascii="黑体" w:eastAsia="黑体" w:cs="E-BX"/>
          <w:b/>
          <w:bCs/>
          <w:snapToGrid w:val="0"/>
          <w:kern w:val="0"/>
          <w:sz w:val="34"/>
          <w:szCs w:val="34"/>
          <w:lang w:bidi="ar-SA"/>
        </w:rPr>
        <w:t>（2018年版）</w:t>
      </w:r>
      <w:r>
        <w:rPr>
          <w:rFonts w:hint="eastAsia" w:ascii="仿宋_GB2312" w:eastAsia="仿宋_GB2312"/>
          <w:sz w:val="34"/>
          <w:szCs w:val="34"/>
        </w:rPr>
        <w:t>汇总输出</w:t>
      </w:r>
      <w:r>
        <w:rPr>
          <w:rFonts w:hint="eastAsia" w:ascii="仿宋_GB2312" w:eastAsia="仿宋_GB2312"/>
          <w:sz w:val="34"/>
          <w:szCs w:val="34"/>
          <w:lang w:eastAsia="zh-CN"/>
        </w:rPr>
        <w:t>，申请人个人不负责此项工作。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八、导出的申请书“数据表”有什么要求？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</w:pPr>
      <w:r>
        <w:rPr>
          <w:rFonts w:hint="eastAsia" w:ascii="仿宋_GB2312" w:eastAsia="仿宋_GB2312" w:cs="Courier New"/>
          <w:bCs/>
          <w:sz w:val="34"/>
          <w:szCs w:val="34"/>
          <w:lang w:eastAsia="zh-CN" w:bidi="ar-SA"/>
        </w:rPr>
        <w:t>申请书“数据表”（xmsbsj.dbf文件）是非常重要的评审材料，必须与申请书填写数据一致。数据表生成后请仔细核对，避免出现乱码。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九、课题组成员姓名是否可以代签？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不可代签</w:t>
      </w:r>
      <w:r>
        <w:rPr>
          <w:rFonts w:hint="eastAsia" w:ascii="仿宋_GB2312" w:eastAsia="仿宋_GB2312"/>
          <w:sz w:val="34"/>
          <w:szCs w:val="34"/>
        </w:rPr>
        <w:t>。课题组成员须征得</w:t>
      </w:r>
      <w:r>
        <w:rPr>
          <w:rFonts w:hint="eastAsia" w:ascii="仿宋_GB2312" w:eastAsia="仿宋_GB2312"/>
          <w:sz w:val="34"/>
          <w:szCs w:val="34"/>
          <w:lang w:eastAsia="zh-CN"/>
        </w:rPr>
        <w:t>本人</w:t>
      </w:r>
      <w:r>
        <w:rPr>
          <w:rFonts w:hint="eastAsia" w:ascii="仿宋_GB2312" w:eastAsia="仿宋_GB2312"/>
          <w:sz w:val="34"/>
          <w:szCs w:val="34"/>
        </w:rPr>
        <w:t>同意并</w:t>
      </w: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亲自签字（签章）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确</w:t>
      </w:r>
      <w:r>
        <w:rPr>
          <w:rFonts w:hint="eastAsia" w:ascii="仿宋_GB2312" w:eastAsia="仿宋_GB2312"/>
          <w:sz w:val="34"/>
          <w:szCs w:val="34"/>
        </w:rPr>
        <w:t>认</w:t>
      </w:r>
      <w:r>
        <w:rPr>
          <w:rFonts w:hint="eastAsia" w:ascii="仿宋_GB2312" w:eastAsia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十、是否鼓励自选课题申报？自选课题是否享有同等学术地位？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享有同等学术地位。各学科均鼓励申请人根据研究兴趣和学术积累申报自选课题，</w:t>
      </w:r>
      <w:r>
        <w:rPr>
          <w:rFonts w:hint="eastAsia" w:ascii="仿宋_GB2312" w:eastAsia="仿宋_GB2312"/>
          <w:sz w:val="34"/>
          <w:szCs w:val="34"/>
        </w:rPr>
        <w:t>自选课题与按《课题指南》申报的选题在评审程序、评审标准、立项指标、资助强度等方面同等对待。</w:t>
      </w: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建议：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w w:val="100"/>
          <w:kern w:val="2"/>
          <w:position w:val="0"/>
          <w:sz w:val="34"/>
          <w:szCs w:val="34"/>
          <w:u w:val="none" w:color="auto"/>
          <w:vertAlign w:val="baseline"/>
          <w:lang w:val="en-US" w:eastAsia="zh-CN" w:bidi="ar-SA"/>
        </w:rPr>
        <w:t>应用对策研究项目应紧扣</w:t>
      </w:r>
      <w:r>
        <w:rPr>
          <w:rFonts w:hint="eastAsia" w:ascii="仿宋_GB2312" w:eastAsia="仿宋_GB2312"/>
          <w:sz w:val="34"/>
          <w:szCs w:val="34"/>
        </w:rPr>
        <w:t>《课题指南》</w:t>
      </w:r>
      <w:r>
        <w:rPr>
          <w:rFonts w:hint="eastAsia" w:ascii="仿宋_GB2312" w:eastAsia="仿宋_GB2312"/>
          <w:sz w:val="34"/>
          <w:szCs w:val="34"/>
          <w:lang w:eastAsia="zh-CN"/>
        </w:rPr>
        <w:t>进行</w:t>
      </w:r>
      <w:r>
        <w:rPr>
          <w:rFonts w:hint="eastAsia" w:ascii="仿宋_GB2312" w:eastAsia="仿宋_GB2312"/>
          <w:sz w:val="34"/>
          <w:szCs w:val="34"/>
        </w:rPr>
        <w:t>申报</w:t>
      </w:r>
      <w:r>
        <w:rPr>
          <w:rFonts w:hint="eastAsia" w:ascii="仿宋_GB2312" w:eastAsia="仿宋_GB2312"/>
          <w:sz w:val="34"/>
          <w:szCs w:val="34"/>
          <w:lang w:eastAsia="zh-CN"/>
        </w:rPr>
        <w:t>，可以是原选题，也可</w:t>
      </w:r>
      <w:r>
        <w:rPr>
          <w:rFonts w:hint="eastAsia" w:ascii="仿宋_GB2312" w:eastAsia="仿宋_GB2312"/>
          <w:sz w:val="34"/>
          <w:szCs w:val="34"/>
        </w:rPr>
        <w:t>对</w:t>
      </w:r>
      <w:r>
        <w:rPr>
          <w:rFonts w:hint="eastAsia" w:ascii="仿宋_GB2312" w:eastAsia="仿宋_GB2312"/>
          <w:sz w:val="34"/>
          <w:szCs w:val="34"/>
          <w:lang w:eastAsia="zh-CN"/>
        </w:rPr>
        <w:t>选题</w:t>
      </w:r>
      <w:r>
        <w:rPr>
          <w:rFonts w:hint="eastAsia" w:ascii="仿宋_GB2312" w:eastAsia="仿宋_GB2312"/>
          <w:sz w:val="34"/>
          <w:szCs w:val="34"/>
        </w:rPr>
        <w:t>的文字表述做适当修改</w:t>
      </w:r>
      <w:r>
        <w:rPr>
          <w:rFonts w:hint="eastAsia" w:ascii="仿宋_GB2312" w:eastAsia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十一、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教育学、艺术学和军事学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类项目是否可以申报？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</w:rPr>
        <w:t>不</w:t>
      </w:r>
      <w:r>
        <w:rPr>
          <w:rFonts w:hint="eastAsia" w:ascii="仿宋_GB2312" w:eastAsia="仿宋_GB2312"/>
          <w:sz w:val="34"/>
          <w:szCs w:val="34"/>
          <w:lang w:eastAsia="zh-CN"/>
        </w:rPr>
        <w:t>能</w:t>
      </w:r>
      <w:r>
        <w:rPr>
          <w:rFonts w:hint="eastAsia" w:ascii="仿宋_GB2312" w:eastAsia="仿宋_GB2312"/>
          <w:sz w:val="34"/>
          <w:szCs w:val="34"/>
        </w:rPr>
        <w:t>申报。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建议：</w:t>
      </w:r>
      <w:r>
        <w:rPr>
          <w:rFonts w:hint="eastAsia" w:ascii="仿宋_GB2312" w:eastAsia="仿宋_GB2312"/>
          <w:sz w:val="34"/>
          <w:szCs w:val="34"/>
          <w:lang w:eastAsia="zh-CN"/>
        </w:rPr>
        <w:t>根据“靠近优先”原则，在</w:t>
      </w:r>
      <w:r>
        <w:rPr>
          <w:rFonts w:hint="eastAsia" w:ascii="仿宋_GB2312" w:eastAsia="仿宋_GB2312"/>
          <w:sz w:val="34"/>
          <w:szCs w:val="34"/>
        </w:rPr>
        <w:t>23个学科</w:t>
      </w:r>
      <w:r>
        <w:rPr>
          <w:rFonts w:hint="eastAsia" w:ascii="仿宋_GB2312" w:eastAsia="仿宋_GB2312"/>
          <w:sz w:val="34"/>
          <w:szCs w:val="34"/>
          <w:lang w:eastAsia="zh-CN"/>
        </w:rPr>
        <w:t>范围内选择一个相邻学科申报。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十二、</w:t>
      </w:r>
      <w:r>
        <w:rPr>
          <w:rFonts w:hint="eastAsia" w:ascii="黑体" w:hAnsi="黑体" w:eastAsia="黑体" w:cs="黑体"/>
          <w:b/>
          <w:bCs/>
          <w:snapToGrid w:val="0"/>
          <w:sz w:val="34"/>
          <w:szCs w:val="34"/>
        </w:rPr>
        <w:t>成果形式</w:t>
      </w:r>
      <w:r>
        <w:rPr>
          <w:rFonts w:hint="eastAsia" w:ascii="黑体" w:hAnsi="黑体" w:eastAsia="黑体" w:cs="黑体"/>
          <w:b/>
          <w:bCs/>
          <w:snapToGrid w:val="0"/>
          <w:sz w:val="34"/>
          <w:szCs w:val="34"/>
          <w:lang w:eastAsia="zh-CN"/>
        </w:rPr>
        <w:t>、字数和研究期限有统一规定吗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eastAsia="仿宋_GB2312"/>
          <w:snapToGrid w:val="0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没有统一规定。</w:t>
      </w:r>
      <w:r>
        <w:rPr>
          <w:rFonts w:hint="eastAsia" w:ascii="仿宋_GB2312" w:eastAsia="仿宋_GB2312"/>
          <w:snapToGrid w:val="0"/>
          <w:sz w:val="34"/>
          <w:szCs w:val="34"/>
        </w:rPr>
        <w:t>成果形式为论文集或两种以上，字数过多或过少，计划完成时间过短，都不适宜。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eastAsia="仿宋_GB2312"/>
          <w:snapToGrid w:val="0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建议：</w:t>
      </w:r>
      <w:r>
        <w:rPr>
          <w:rFonts w:hint="eastAsia" w:ascii="仿宋_GB2312" w:eastAsia="仿宋_GB2312"/>
          <w:sz w:val="34"/>
          <w:szCs w:val="34"/>
        </w:rPr>
        <w:t>基础理论研究和综合研究项目，</w:t>
      </w:r>
      <w:r>
        <w:rPr>
          <w:rFonts w:hint="eastAsia" w:ascii="仿宋_GB2312" w:eastAsia="仿宋_GB2312"/>
          <w:snapToGrid w:val="0"/>
          <w:sz w:val="34"/>
          <w:szCs w:val="34"/>
        </w:rPr>
        <w:t>成果形式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专著</w:t>
      </w:r>
      <w:r>
        <w:rPr>
          <w:rFonts w:hint="eastAsia" w:ascii="仿宋_GB2312" w:eastAsia="仿宋_GB2312"/>
          <w:snapToGrid w:val="0"/>
          <w:sz w:val="34"/>
          <w:szCs w:val="34"/>
        </w:rPr>
        <w:t>，字数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20-25万字，</w:t>
      </w:r>
      <w:r>
        <w:rPr>
          <w:rFonts w:hint="eastAsia" w:ascii="仿宋_GB2312" w:eastAsia="仿宋_GB2312"/>
          <w:sz w:val="34"/>
          <w:szCs w:val="34"/>
        </w:rPr>
        <w:t>计划完成时间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20</w:t>
      </w:r>
      <w:r>
        <w:rPr>
          <w:rFonts w:hint="eastAsia" w:ascii="黑体" w:eastAsia="黑体"/>
          <w:b/>
          <w:bCs/>
          <w:snapToGrid w:val="0"/>
          <w:sz w:val="34"/>
          <w:szCs w:val="34"/>
          <w:lang w:val="en-US" w:eastAsia="zh-CN"/>
        </w:rPr>
        <w:t>24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年12月31日</w:t>
      </w:r>
      <w:r>
        <w:rPr>
          <w:rFonts w:hint="eastAsia" w:ascii="仿宋_GB2312" w:eastAsia="仿宋_GB2312"/>
          <w:snapToGrid w:val="0"/>
          <w:sz w:val="34"/>
          <w:szCs w:val="34"/>
        </w:rPr>
        <w:t>；</w:t>
      </w:r>
      <w:r>
        <w:rPr>
          <w:rFonts w:hint="eastAsia" w:ascii="仿宋_GB2312" w:eastAsia="仿宋_GB2312"/>
          <w:sz w:val="34"/>
          <w:szCs w:val="34"/>
        </w:rPr>
        <w:t>应用对策研究项目，</w:t>
      </w:r>
      <w:r>
        <w:rPr>
          <w:rFonts w:hint="eastAsia" w:ascii="仿宋_GB2312" w:eastAsia="仿宋_GB2312"/>
          <w:snapToGrid w:val="0"/>
          <w:sz w:val="34"/>
          <w:szCs w:val="34"/>
        </w:rPr>
        <w:t>建议成果形式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研究报告</w:t>
      </w:r>
      <w:r>
        <w:rPr>
          <w:rFonts w:hint="eastAsia" w:ascii="仿宋_GB2312" w:eastAsia="仿宋_GB2312"/>
          <w:snapToGrid w:val="0"/>
          <w:sz w:val="34"/>
          <w:szCs w:val="34"/>
        </w:rPr>
        <w:t>，字数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15-20万字，</w:t>
      </w:r>
      <w:r>
        <w:rPr>
          <w:rFonts w:hint="eastAsia" w:ascii="仿宋_GB2312" w:eastAsia="仿宋_GB2312"/>
          <w:sz w:val="34"/>
          <w:szCs w:val="34"/>
        </w:rPr>
        <w:t>计划完成时间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202</w:t>
      </w:r>
      <w:r>
        <w:rPr>
          <w:rFonts w:hint="eastAsia" w:ascii="黑体" w:eastAsia="黑体"/>
          <w:b/>
          <w:bCs/>
          <w:snapToGrid w:val="0"/>
          <w:sz w:val="34"/>
          <w:szCs w:val="34"/>
          <w:lang w:val="en-US" w:eastAsia="zh-CN"/>
        </w:rPr>
        <w:t>2</w:t>
      </w:r>
      <w:r>
        <w:rPr>
          <w:rFonts w:hint="eastAsia" w:ascii="黑体" w:eastAsia="黑体"/>
          <w:b/>
          <w:bCs/>
          <w:snapToGrid w:val="0"/>
          <w:sz w:val="34"/>
          <w:szCs w:val="34"/>
        </w:rPr>
        <w:t>年12月31日</w:t>
      </w:r>
      <w:r>
        <w:rPr>
          <w:rFonts w:hint="eastAsia" w:ascii="仿宋_GB2312" w:eastAsia="仿宋_GB2312"/>
          <w:snapToGrid w:val="0"/>
          <w:sz w:val="34"/>
          <w:szCs w:val="3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十三、对各单位的申报数量有限制不？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有。</w:t>
      </w:r>
      <w:r>
        <w:rPr>
          <w:rFonts w:hint="eastAsia" w:ascii="仿宋_GB2312" w:eastAsia="仿宋_GB2312"/>
          <w:sz w:val="34"/>
          <w:szCs w:val="34"/>
        </w:rPr>
        <w:t>各申报单位限</w:t>
      </w:r>
      <w:r>
        <w:rPr>
          <w:rFonts w:hint="eastAsia" w:ascii="仿宋_GB2312" w:eastAsia="仿宋_GB2312"/>
          <w:sz w:val="34"/>
          <w:szCs w:val="34"/>
          <w:lang w:eastAsia="zh-CN"/>
        </w:rPr>
        <w:t>报</w:t>
      </w:r>
      <w:r>
        <w:rPr>
          <w:rFonts w:hint="eastAsia" w:ascii="仿宋_GB2312" w:eastAsia="仿宋_GB2312"/>
          <w:sz w:val="34"/>
          <w:szCs w:val="34"/>
        </w:rPr>
        <w:t>指标</w:t>
      </w:r>
      <w:r>
        <w:rPr>
          <w:rFonts w:hint="eastAsia" w:ascii="仿宋_GB2312" w:eastAsia="仿宋_GB2312"/>
          <w:sz w:val="34"/>
          <w:szCs w:val="34"/>
          <w:lang w:eastAsia="zh-CN"/>
        </w:rPr>
        <w:t>另行</w:t>
      </w:r>
      <w:r>
        <w:rPr>
          <w:rFonts w:hint="eastAsia" w:ascii="仿宋_GB2312" w:eastAsia="仿宋_GB2312"/>
          <w:sz w:val="34"/>
          <w:szCs w:val="34"/>
        </w:rPr>
        <w:t>下达</w:t>
      </w:r>
      <w:r>
        <w:rPr>
          <w:rFonts w:hint="eastAsia" w:ascii="仿宋_GB2312" w:eastAsia="仿宋_GB2312"/>
          <w:sz w:val="34"/>
          <w:szCs w:val="34"/>
          <w:lang w:eastAsia="zh-CN"/>
        </w:rPr>
        <w:t>。我省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2020</w:t>
      </w:r>
      <w:r>
        <w:rPr>
          <w:rFonts w:hint="eastAsia" w:ascii="仿宋_GB2312" w:eastAsia="仿宋_GB2312"/>
          <w:sz w:val="34"/>
          <w:szCs w:val="34"/>
        </w:rPr>
        <w:t>度国家社科基金项目限</w:t>
      </w:r>
      <w:r>
        <w:rPr>
          <w:rFonts w:hint="eastAsia" w:ascii="仿宋_GB2312" w:eastAsia="仿宋_GB2312"/>
          <w:sz w:val="34"/>
          <w:szCs w:val="34"/>
          <w:lang w:eastAsia="zh-CN"/>
        </w:rPr>
        <w:t>报指标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550项。</w:t>
      </w:r>
      <w:r>
        <w:rPr>
          <w:rFonts w:hint="eastAsia" w:ascii="仿宋_GB2312" w:eastAsia="仿宋_GB2312"/>
          <w:sz w:val="34"/>
          <w:szCs w:val="34"/>
          <w:lang w:eastAsia="zh-CN"/>
        </w:rPr>
        <w:t>我部社科规划办将统一组织同行专家对全省申报材料进行初筛。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十四、近3年国家社科基金项目被终止研究或撤项的负责人，可以申报不？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负责人</w:t>
      </w:r>
      <w:r>
        <w:rPr>
          <w:rFonts w:hint="eastAsia" w:ascii="仿宋_GB2312" w:eastAsia="仿宋_GB2312"/>
          <w:bCs/>
          <w:sz w:val="34"/>
          <w:szCs w:val="34"/>
        </w:rPr>
        <w:t>不</w:t>
      </w:r>
      <w:r>
        <w:rPr>
          <w:rFonts w:hint="eastAsia" w:ascii="仿宋_GB2312" w:eastAsia="仿宋_GB2312"/>
          <w:bCs/>
          <w:sz w:val="34"/>
          <w:szCs w:val="34"/>
          <w:lang w:eastAsia="zh-CN"/>
        </w:rPr>
        <w:t>得</w:t>
      </w:r>
      <w:r>
        <w:rPr>
          <w:rFonts w:hint="eastAsia" w:ascii="仿宋_GB2312" w:eastAsia="仿宋_GB2312"/>
          <w:sz w:val="34"/>
          <w:szCs w:val="34"/>
        </w:rPr>
        <w:t>申请或参与申</w:t>
      </w:r>
      <w:r>
        <w:rPr>
          <w:rFonts w:hint="eastAsia" w:ascii="仿宋_GB2312" w:eastAsia="仿宋_GB2312"/>
          <w:sz w:val="34"/>
          <w:szCs w:val="34"/>
          <w:lang w:eastAsia="zh-CN"/>
        </w:rPr>
        <w:t>报，课题组成员不受此限</w:t>
      </w:r>
      <w:r>
        <w:rPr>
          <w:rFonts w:hint="eastAsia" w:ascii="仿宋_GB2312" w:eastAsia="仿宋_GB2312"/>
          <w:sz w:val="34"/>
          <w:szCs w:val="3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十五、在研项目的名称与《课题指南》中选题名称完全相同，可以申报不？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Cs/>
          <w:sz w:val="34"/>
          <w:szCs w:val="34"/>
          <w:lang w:eastAsia="zh-CN"/>
        </w:rPr>
        <w:t>有重复申报的嫌疑。建议对选题名称</w:t>
      </w:r>
      <w:r>
        <w:rPr>
          <w:rFonts w:hint="eastAsia" w:ascii="仿宋_GB2312" w:eastAsia="仿宋_GB2312"/>
          <w:sz w:val="34"/>
          <w:szCs w:val="34"/>
        </w:rPr>
        <w:t>的文字表述做适当修改</w:t>
      </w:r>
      <w:r>
        <w:rPr>
          <w:rFonts w:hint="eastAsia" w:ascii="仿宋_GB2312" w:eastAsia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4"/>
          <w:szCs w:val="34"/>
          <w:lang w:eastAsia="zh-CN"/>
        </w:rPr>
        <w:t>注：</w:t>
      </w:r>
      <w:r>
        <w:rPr>
          <w:rFonts w:hint="eastAsia" w:ascii="仿宋_GB2312" w:eastAsia="仿宋_GB2312"/>
          <w:bCs/>
          <w:sz w:val="34"/>
          <w:szCs w:val="34"/>
        </w:rPr>
        <w:t>不得以内容基本相同或相近的同一成果申请多家基金项目结项；不得以已出版的内容基本相同的研究成果申请国家社科基金项目</w:t>
      </w:r>
      <w:r>
        <w:rPr>
          <w:rFonts w:hint="eastAsia" w:ascii="仿宋_GB2312" w:eastAsia="仿宋_GB2312"/>
          <w:bCs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4"/>
          <w:szCs w:val="3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4"/>
          <w:szCs w:val="34"/>
          <w:u w:val="none"/>
          <w:lang w:val="en-US" w:eastAsia="zh-CN"/>
        </w:rPr>
        <w:t>研究阐释党的十九届四中全会精神国家社科基金重大项目的申请人，可以申报本次国家社科基金项目不？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color w:val="auto"/>
          <w:sz w:val="34"/>
          <w:szCs w:val="3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4"/>
          <w:szCs w:val="34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4"/>
          <w:szCs w:val="34"/>
          <w:lang w:val="en-US" w:eastAsia="zh-CN"/>
        </w:rPr>
        <w:t xml:space="preserve"> 可以申报。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十七、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论证字数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多少为宜？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  <w:lang w:eastAsia="zh-CN"/>
        </w:rPr>
        <w:t>原则上要求</w:t>
      </w:r>
      <w:r>
        <w:rPr>
          <w:rFonts w:hint="eastAsia" w:ascii="仿宋_GB2312" w:eastAsia="仿宋_GB2312"/>
          <w:bCs/>
          <w:sz w:val="34"/>
          <w:szCs w:val="34"/>
        </w:rPr>
        <w:t>不超过</w:t>
      </w:r>
      <w:r>
        <w:rPr>
          <w:rFonts w:hint="eastAsia" w:ascii="黑体" w:eastAsia="黑体"/>
          <w:b/>
          <w:bCs/>
          <w:sz w:val="34"/>
          <w:szCs w:val="34"/>
          <w:lang w:eastAsia="zh-CN"/>
        </w:rPr>
        <w:t>七千</w:t>
      </w:r>
      <w:r>
        <w:rPr>
          <w:rFonts w:hint="eastAsia" w:ascii="黑体" w:eastAsia="黑体"/>
          <w:b/>
          <w:bCs/>
          <w:sz w:val="34"/>
          <w:szCs w:val="34"/>
        </w:rPr>
        <w:t>字</w:t>
      </w:r>
      <w:r>
        <w:rPr>
          <w:rFonts w:hint="eastAsia" w:ascii="仿宋_GB2312" w:eastAsia="仿宋_GB2312"/>
          <w:sz w:val="34"/>
          <w:szCs w:val="34"/>
        </w:rPr>
        <w:t>。</w:t>
      </w:r>
      <w:r>
        <w:rPr>
          <w:rFonts w:hint="eastAsia" w:ascii="仿宋_GB2312" w:eastAsia="仿宋_GB2312"/>
          <w:sz w:val="34"/>
          <w:szCs w:val="34"/>
          <w:lang w:eastAsia="zh-CN"/>
        </w:rPr>
        <w:t>字数适当超出或不足问题不大，但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《活页》</w:t>
      </w:r>
      <w:r>
        <w:rPr>
          <w:rFonts w:hint="eastAsia" w:ascii="仿宋_GB2312" w:eastAsia="仿宋_GB2312"/>
          <w:sz w:val="34"/>
          <w:szCs w:val="34"/>
          <w:lang w:eastAsia="zh-CN"/>
        </w:rPr>
        <w:t>须</w:t>
      </w:r>
      <w:r>
        <w:rPr>
          <w:rFonts w:hint="eastAsia" w:ascii="仿宋_GB2312" w:eastAsia="仿宋_GB2312"/>
          <w:sz w:val="34"/>
          <w:szCs w:val="34"/>
        </w:rPr>
        <w:t>为8个A4版面，不要因字体太小、行距过密而影响评审专家阅读。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十八、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填报前期相关研究成果有什么特殊要求？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outlineLvl w:val="9"/>
        <w:rPr>
          <w:rFonts w:hint="eastAsia" w:ascii="仿宋_GB2312" w:eastAsia="仿宋_GB2312"/>
          <w:bCs/>
          <w:sz w:val="34"/>
          <w:szCs w:val="34"/>
          <w:lang w:eastAsia="zh-CN"/>
        </w:rPr>
      </w:pPr>
      <w:r>
        <w:rPr>
          <w:rFonts w:hint="eastAsia" w:ascii="仿宋_GB2312" w:eastAsia="仿宋_GB2312"/>
          <w:bCs/>
          <w:sz w:val="34"/>
          <w:szCs w:val="34"/>
          <w:lang w:eastAsia="zh-CN"/>
        </w:rPr>
        <w:t>前期相关研究成果</w:t>
      </w:r>
      <w:r>
        <w:rPr>
          <w:rFonts w:hint="eastAsia" w:ascii="黑体" w:hAnsi="Times New Roman" w:eastAsia="黑体" w:cs="Times New Roman"/>
          <w:b/>
          <w:bCs/>
          <w:snapToGrid/>
          <w:color w:val="auto"/>
          <w:spacing w:val="0"/>
          <w:w w:val="100"/>
          <w:kern w:val="0"/>
          <w:position w:val="0"/>
          <w:sz w:val="34"/>
          <w:szCs w:val="34"/>
          <w:u w:val="none" w:color="auto"/>
          <w:vertAlign w:val="baseline"/>
          <w:lang w:val="en-US" w:eastAsia="zh-CN" w:bidi="ar-SA"/>
        </w:rPr>
        <w:t>限报5项</w:t>
      </w:r>
      <w:r>
        <w:rPr>
          <w:rFonts w:hint="eastAsia" w:ascii="仿宋_GB2312" w:eastAsia="仿宋_GB2312"/>
          <w:bCs/>
          <w:sz w:val="34"/>
          <w:szCs w:val="34"/>
          <w:lang w:eastAsia="zh-CN"/>
        </w:rPr>
        <w:t>，超报违规。因此，要特别注意前期成果的</w:t>
      </w:r>
      <w:r>
        <w:rPr>
          <w:rFonts w:hint="eastAsia" w:ascii="黑体" w:hAnsi="Times New Roman" w:eastAsia="黑体" w:cs="Times New Roman"/>
          <w:b/>
          <w:bCs/>
          <w:snapToGrid/>
          <w:color w:val="auto"/>
          <w:spacing w:val="0"/>
          <w:w w:val="100"/>
          <w:kern w:val="0"/>
          <w:position w:val="0"/>
          <w:sz w:val="34"/>
          <w:szCs w:val="34"/>
          <w:u w:val="none" w:color="auto"/>
          <w:vertAlign w:val="baseline"/>
          <w:lang w:val="en-US" w:eastAsia="zh-CN" w:bidi="ar-SA"/>
        </w:rPr>
        <w:t>权威性</w:t>
      </w:r>
      <w:r>
        <w:rPr>
          <w:rFonts w:hint="eastAsia" w:ascii="仿宋_GB2312" w:eastAsia="仿宋_GB2312"/>
          <w:bCs/>
          <w:sz w:val="34"/>
          <w:szCs w:val="34"/>
          <w:lang w:eastAsia="zh-CN"/>
        </w:rPr>
        <w:t>及其与申报选题的</w:t>
      </w:r>
      <w:r>
        <w:rPr>
          <w:rFonts w:hint="eastAsia" w:ascii="黑体" w:hAnsi="Times New Roman" w:eastAsia="黑体" w:cs="Times New Roman"/>
          <w:b/>
          <w:bCs/>
          <w:snapToGrid/>
          <w:color w:val="auto"/>
          <w:spacing w:val="0"/>
          <w:w w:val="100"/>
          <w:kern w:val="0"/>
          <w:position w:val="0"/>
          <w:sz w:val="34"/>
          <w:szCs w:val="34"/>
          <w:u w:val="none" w:color="auto"/>
          <w:vertAlign w:val="baseline"/>
          <w:lang w:val="en-US" w:eastAsia="zh-CN" w:bidi="ar-SA"/>
        </w:rPr>
        <w:t>相关性</w:t>
      </w:r>
      <w:r>
        <w:rPr>
          <w:rFonts w:hint="eastAsia" w:ascii="仿宋_GB2312" w:eastAsia="仿宋_GB2312"/>
          <w:bCs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80" w:firstLineChars="20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  <w:lang w:eastAsia="zh-CN"/>
        </w:rPr>
        <w:t>仅需填写课题负责人的成果，课题组成员的不必填写。与研究主题无关或关联不大、层级较低和查询不到的成果，不要填写。</w:t>
      </w:r>
      <w:r>
        <w:rPr>
          <w:rFonts w:hint="eastAsia" w:ascii="仿宋_GB2312" w:eastAsia="仿宋_GB2312"/>
          <w:sz w:val="34"/>
          <w:szCs w:val="34"/>
        </w:rPr>
        <w:t>《活页》中不得填写</w:t>
      </w:r>
      <w:r>
        <w:rPr>
          <w:rFonts w:hint="eastAsia" w:ascii="仿宋_GB2312" w:eastAsia="仿宋_GB2312"/>
          <w:bCs/>
          <w:sz w:val="34"/>
          <w:szCs w:val="34"/>
        </w:rPr>
        <w:t>成果作者姓名、单位、刊物/出版社名称、发表/出版时间等信息</w:t>
      </w:r>
      <w:r>
        <w:rPr>
          <w:rFonts w:hint="eastAsia" w:ascii="仿宋_GB2312" w:eastAsia="仿宋_GB2312"/>
          <w:sz w:val="34"/>
          <w:szCs w:val="3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十九、常见的申报错误有哪些？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1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.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选题方面：</w:t>
      </w:r>
      <w:r>
        <w:rPr>
          <w:rFonts w:hint="eastAsia" w:ascii="仿宋_GB2312" w:eastAsia="仿宋_GB2312"/>
          <w:sz w:val="34"/>
          <w:szCs w:val="34"/>
        </w:rPr>
        <w:t>一是陈旧、一般化，</w:t>
      </w:r>
      <w:r>
        <w:rPr>
          <w:rFonts w:hint="eastAsia" w:ascii="仿宋_GB2312" w:eastAsia="仿宋_GB2312"/>
          <w:sz w:val="34"/>
          <w:szCs w:val="34"/>
          <w:lang w:eastAsia="zh-CN"/>
        </w:rPr>
        <w:t>已有</w:t>
      </w:r>
      <w:r>
        <w:rPr>
          <w:rFonts w:hint="eastAsia" w:ascii="仿宋_GB2312" w:eastAsia="仿宋_GB2312"/>
          <w:sz w:val="34"/>
          <w:szCs w:val="34"/>
        </w:rPr>
        <w:t>多人研究，了无新意，</w:t>
      </w:r>
      <w:r>
        <w:rPr>
          <w:rFonts w:hint="eastAsia" w:ascii="仿宋_GB2312" w:eastAsia="仿宋_GB2312"/>
          <w:sz w:val="34"/>
          <w:szCs w:val="34"/>
          <w:lang w:eastAsia="zh-CN"/>
        </w:rPr>
        <w:t>创新</w:t>
      </w:r>
      <w:r>
        <w:rPr>
          <w:rFonts w:hint="eastAsia" w:ascii="仿宋_GB2312" w:eastAsia="仿宋_GB2312"/>
          <w:sz w:val="34"/>
          <w:szCs w:val="34"/>
        </w:rPr>
        <w:t>价值</w:t>
      </w:r>
      <w:r>
        <w:rPr>
          <w:rFonts w:hint="eastAsia" w:ascii="仿宋_GB2312" w:eastAsia="仿宋_GB2312"/>
          <w:sz w:val="34"/>
          <w:szCs w:val="34"/>
          <w:lang w:eastAsia="zh-CN"/>
        </w:rPr>
        <w:t>不够</w:t>
      </w:r>
      <w:r>
        <w:rPr>
          <w:rFonts w:hint="eastAsia" w:ascii="仿宋_GB2312" w:eastAsia="仿宋_GB2312"/>
          <w:sz w:val="34"/>
          <w:szCs w:val="34"/>
        </w:rPr>
        <w:t>；二是视野狭窄、过小，达不到国家</w:t>
      </w:r>
      <w:r>
        <w:rPr>
          <w:rFonts w:hint="eastAsia" w:ascii="仿宋_GB2312" w:eastAsia="仿宋_GB2312"/>
          <w:sz w:val="34"/>
          <w:szCs w:val="34"/>
          <w:lang w:eastAsia="zh-CN"/>
        </w:rPr>
        <w:t>级项目站位高、视野广</w:t>
      </w:r>
      <w:r>
        <w:rPr>
          <w:rFonts w:hint="eastAsia" w:ascii="仿宋_GB2312" w:eastAsia="仿宋_GB2312"/>
          <w:sz w:val="34"/>
          <w:szCs w:val="34"/>
        </w:rPr>
        <w:t>的标准；三是表述不通、指向不明，提法不准确，有些类似领导讲话稿。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2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.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论证方面：</w:t>
      </w:r>
      <w:r>
        <w:rPr>
          <w:rFonts w:hint="eastAsia" w:ascii="仿宋_GB2312" w:eastAsia="仿宋_GB2312"/>
          <w:sz w:val="34"/>
          <w:szCs w:val="34"/>
        </w:rPr>
        <w:t>一是论证不严谨、思路概念不清晰，没有阐述清楚选题</w:t>
      </w:r>
      <w:r>
        <w:rPr>
          <w:rFonts w:hint="eastAsia" w:ascii="仿宋_GB2312" w:eastAsia="仿宋_GB2312"/>
          <w:sz w:val="34"/>
          <w:szCs w:val="34"/>
          <w:lang w:eastAsia="zh-CN"/>
        </w:rPr>
        <w:t>的</w:t>
      </w:r>
      <w:r>
        <w:rPr>
          <w:rFonts w:hint="eastAsia" w:ascii="仿宋_GB2312" w:eastAsia="仿宋_GB2312"/>
          <w:sz w:val="34"/>
          <w:szCs w:val="34"/>
        </w:rPr>
        <w:t>意义、研究</w:t>
      </w:r>
      <w:r>
        <w:rPr>
          <w:rFonts w:hint="eastAsia" w:ascii="仿宋_GB2312" w:eastAsia="仿宋_GB2312"/>
          <w:sz w:val="34"/>
          <w:szCs w:val="34"/>
          <w:lang w:eastAsia="zh-CN"/>
        </w:rPr>
        <w:t>的</w:t>
      </w:r>
      <w:r>
        <w:rPr>
          <w:rFonts w:hint="eastAsia" w:ascii="仿宋_GB2312" w:eastAsia="仿宋_GB2312"/>
          <w:sz w:val="34"/>
          <w:szCs w:val="34"/>
        </w:rPr>
        <w:t>思路和方法；二是有些提法较怪异，</w:t>
      </w:r>
      <w:r>
        <w:rPr>
          <w:rFonts w:hint="eastAsia" w:ascii="仿宋_GB2312" w:eastAsia="仿宋_GB2312"/>
          <w:sz w:val="34"/>
          <w:szCs w:val="34"/>
          <w:lang w:eastAsia="zh-CN"/>
        </w:rPr>
        <w:t>求新求异走极端</w:t>
      </w:r>
      <w:r>
        <w:rPr>
          <w:rFonts w:hint="eastAsia" w:ascii="仿宋_GB2312" w:eastAsia="仿宋_GB2312"/>
          <w:sz w:val="34"/>
          <w:szCs w:val="34"/>
        </w:rPr>
        <w:t>，</w:t>
      </w:r>
      <w:r>
        <w:rPr>
          <w:rFonts w:hint="eastAsia" w:ascii="仿宋_GB2312" w:eastAsia="仿宋_GB2312"/>
          <w:sz w:val="34"/>
          <w:szCs w:val="34"/>
          <w:lang w:eastAsia="zh-CN"/>
        </w:rPr>
        <w:t>易引发</w:t>
      </w:r>
      <w:r>
        <w:rPr>
          <w:rFonts w:hint="eastAsia" w:ascii="仿宋_GB2312" w:eastAsia="仿宋_GB2312"/>
          <w:sz w:val="34"/>
          <w:szCs w:val="34"/>
        </w:rPr>
        <w:t>学术争议；三是过于简单、不规范，方法粗糙、基础差；四是论证不切题，没有涉及</w:t>
      </w:r>
      <w:r>
        <w:rPr>
          <w:rFonts w:hint="eastAsia" w:ascii="仿宋_GB2312" w:eastAsia="仿宋_GB2312"/>
          <w:sz w:val="34"/>
          <w:szCs w:val="34"/>
          <w:lang w:eastAsia="zh-CN"/>
        </w:rPr>
        <w:t>选题</w:t>
      </w:r>
      <w:r>
        <w:rPr>
          <w:rFonts w:hint="eastAsia" w:ascii="仿宋_GB2312" w:eastAsia="仿宋_GB2312"/>
          <w:sz w:val="34"/>
          <w:szCs w:val="34"/>
        </w:rPr>
        <w:t>，</w:t>
      </w:r>
      <w:r>
        <w:rPr>
          <w:rFonts w:hint="eastAsia" w:ascii="仿宋_GB2312" w:eastAsia="仿宋_GB2312"/>
          <w:sz w:val="34"/>
          <w:szCs w:val="34"/>
          <w:lang w:eastAsia="zh-CN"/>
        </w:rPr>
        <w:t>或</w:t>
      </w:r>
      <w:r>
        <w:rPr>
          <w:rFonts w:hint="eastAsia" w:ascii="仿宋_GB2312" w:eastAsia="仿宋_GB2312"/>
          <w:sz w:val="34"/>
          <w:szCs w:val="34"/>
        </w:rPr>
        <w:t>与</w:t>
      </w:r>
      <w:r>
        <w:rPr>
          <w:rFonts w:hint="eastAsia" w:ascii="仿宋_GB2312" w:eastAsia="仿宋_GB2312"/>
          <w:sz w:val="34"/>
          <w:szCs w:val="34"/>
          <w:lang w:eastAsia="zh-CN"/>
        </w:rPr>
        <w:t>选题联系</w:t>
      </w:r>
      <w:r>
        <w:rPr>
          <w:rFonts w:hint="eastAsia" w:ascii="仿宋_GB2312" w:eastAsia="仿宋_GB2312"/>
          <w:sz w:val="34"/>
          <w:szCs w:val="34"/>
        </w:rPr>
        <w:t>不</w:t>
      </w:r>
      <w:r>
        <w:rPr>
          <w:rFonts w:hint="eastAsia" w:ascii="仿宋_GB2312" w:eastAsia="仿宋_GB2312"/>
          <w:sz w:val="34"/>
          <w:szCs w:val="34"/>
          <w:lang w:eastAsia="zh-CN"/>
        </w:rPr>
        <w:t>紧密</w:t>
      </w:r>
      <w:r>
        <w:rPr>
          <w:rFonts w:hint="eastAsia" w:ascii="仿宋_GB2312" w:eastAsia="仿宋_GB2312"/>
          <w:sz w:val="34"/>
          <w:szCs w:val="34"/>
        </w:rPr>
        <w:t>；五是活页过于简单，有些只有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页，字数过少，内容过于单薄；六是研究期限与研究内容不匹配，如脱贫攻坚2020年结束，周期却是4年。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3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.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规范方面：</w:t>
      </w:r>
      <w:r>
        <w:rPr>
          <w:rFonts w:hint="eastAsia" w:ascii="仿宋_GB2312" w:eastAsia="仿宋_GB2312"/>
          <w:sz w:val="34"/>
          <w:szCs w:val="34"/>
        </w:rPr>
        <w:t>一是排版不规范，顶格、</w:t>
      </w:r>
      <w:r>
        <w:rPr>
          <w:rFonts w:hint="eastAsia" w:ascii="仿宋_GB2312" w:eastAsia="仿宋_GB2312"/>
          <w:sz w:val="34"/>
          <w:szCs w:val="34"/>
          <w:lang w:eastAsia="zh-CN"/>
        </w:rPr>
        <w:t>跳</w:t>
      </w:r>
      <w:r>
        <w:rPr>
          <w:rFonts w:hint="eastAsia" w:ascii="仿宋_GB2312" w:eastAsia="仿宋_GB2312"/>
          <w:sz w:val="34"/>
          <w:szCs w:val="34"/>
        </w:rPr>
        <w:t>行、字体、字号不</w:t>
      </w:r>
      <w:r>
        <w:rPr>
          <w:rFonts w:hint="eastAsia" w:ascii="仿宋_GB2312" w:eastAsia="仿宋_GB2312"/>
          <w:sz w:val="34"/>
          <w:szCs w:val="34"/>
          <w:lang w:eastAsia="zh-CN"/>
        </w:rPr>
        <w:t>一致</w:t>
      </w:r>
      <w:r>
        <w:rPr>
          <w:rFonts w:hint="eastAsia" w:ascii="仿宋_GB2312" w:eastAsia="仿宋_GB2312"/>
          <w:sz w:val="34"/>
          <w:szCs w:val="34"/>
        </w:rPr>
        <w:t>等；二是格式不规范，擅自修改表格格式，未按表格</w:t>
      </w:r>
      <w:r>
        <w:rPr>
          <w:rFonts w:hint="eastAsia" w:ascii="仿宋_GB2312" w:eastAsia="仿宋_GB2312"/>
          <w:sz w:val="34"/>
          <w:szCs w:val="34"/>
          <w:lang w:eastAsia="zh-CN"/>
        </w:rPr>
        <w:t>提示</w:t>
      </w:r>
      <w:r>
        <w:rPr>
          <w:rFonts w:hint="eastAsia" w:ascii="仿宋_GB2312" w:eastAsia="仿宋_GB2312"/>
          <w:sz w:val="34"/>
          <w:szCs w:val="34"/>
        </w:rPr>
        <w:t>要求填写；三是态度不严谨，存在错字漏字、未签名或不写日期等现象；四是材料不齐，纸质版数量不够，少活页</w:t>
      </w:r>
      <w:r>
        <w:rPr>
          <w:rFonts w:hint="eastAsia" w:ascii="仿宋_GB2312" w:eastAsia="仿宋_GB2312"/>
          <w:sz w:val="34"/>
          <w:szCs w:val="34"/>
          <w:lang w:eastAsia="zh-CN"/>
        </w:rPr>
        <w:t>或</w:t>
      </w:r>
      <w:r>
        <w:rPr>
          <w:rFonts w:hint="eastAsia" w:ascii="仿宋_GB2312" w:eastAsia="仿宋_GB2312"/>
          <w:sz w:val="34"/>
          <w:szCs w:val="34"/>
        </w:rPr>
        <w:t>少申请书；五是填写内容不一致，如封面为“一般项目”、“管理学”，内页填写为“一般自选项目”、“应用经济”，或系统数据录入为“一般自选项目”、“应用经济”等；六是活页透露负责人姓名、论文</w:t>
      </w:r>
      <w:r>
        <w:rPr>
          <w:rFonts w:hint="eastAsia" w:ascii="仿宋_GB2312" w:eastAsia="仿宋_GB2312"/>
          <w:sz w:val="34"/>
          <w:szCs w:val="34"/>
          <w:lang w:eastAsia="zh-CN"/>
        </w:rPr>
        <w:t>时间、发表刊物</w:t>
      </w:r>
      <w:r>
        <w:rPr>
          <w:rFonts w:hint="eastAsia" w:ascii="仿宋_GB2312" w:eastAsia="仿宋_GB2312"/>
          <w:sz w:val="34"/>
          <w:szCs w:val="34"/>
        </w:rPr>
        <w:t>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3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4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.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前期研究成果方面</w:t>
      </w:r>
      <w:r>
        <w:rPr>
          <w:rFonts w:hint="eastAsia" w:ascii="仿宋_GB2312" w:eastAsia="仿宋_GB2312"/>
          <w:sz w:val="34"/>
          <w:szCs w:val="34"/>
        </w:rPr>
        <w:t>：一是填报</w:t>
      </w:r>
      <w:r>
        <w:rPr>
          <w:rFonts w:hint="eastAsia" w:ascii="仿宋_GB2312" w:eastAsia="仿宋_GB2312"/>
          <w:sz w:val="34"/>
          <w:szCs w:val="34"/>
          <w:lang w:eastAsia="zh-CN"/>
        </w:rPr>
        <w:t>未</w:t>
      </w:r>
      <w:r>
        <w:rPr>
          <w:rFonts w:hint="eastAsia" w:ascii="仿宋_GB2312" w:eastAsia="仿宋_GB2312"/>
          <w:sz w:val="34"/>
          <w:szCs w:val="34"/>
        </w:rPr>
        <w:t>出版专著</w:t>
      </w:r>
      <w:r>
        <w:rPr>
          <w:rFonts w:hint="eastAsia" w:ascii="仿宋_GB2312" w:eastAsia="仿宋_GB2312"/>
          <w:sz w:val="34"/>
          <w:szCs w:val="34"/>
          <w:lang w:eastAsia="zh-CN"/>
        </w:rPr>
        <w:t>或未公开发表论文</w:t>
      </w:r>
      <w:r>
        <w:rPr>
          <w:rFonts w:hint="eastAsia" w:ascii="仿宋_GB2312" w:eastAsia="仿宋_GB2312"/>
          <w:sz w:val="34"/>
          <w:szCs w:val="34"/>
        </w:rPr>
        <w:t>；二是署名不当，申请人实为第二、第三作者，</w:t>
      </w:r>
      <w:r>
        <w:rPr>
          <w:rFonts w:hint="eastAsia" w:ascii="仿宋_GB2312" w:eastAsia="仿宋_GB2312"/>
          <w:sz w:val="34"/>
          <w:szCs w:val="34"/>
          <w:lang w:eastAsia="zh-CN"/>
        </w:rPr>
        <w:t>却</w:t>
      </w:r>
      <w:r>
        <w:rPr>
          <w:rFonts w:hint="eastAsia" w:ascii="仿宋_GB2312" w:eastAsia="仿宋_GB2312"/>
          <w:sz w:val="34"/>
          <w:szCs w:val="34"/>
        </w:rPr>
        <w:t>署名为第一作者，涉嫌学术不端；三是</w:t>
      </w:r>
      <w:r>
        <w:rPr>
          <w:rFonts w:hint="eastAsia" w:ascii="仿宋_GB2312" w:eastAsia="仿宋_GB2312"/>
          <w:sz w:val="34"/>
          <w:szCs w:val="34"/>
          <w:lang w:eastAsia="zh-CN"/>
        </w:rPr>
        <w:t>无</w:t>
      </w:r>
      <w:r>
        <w:rPr>
          <w:rFonts w:hint="eastAsia" w:ascii="仿宋_GB2312" w:eastAsia="仿宋_GB2312"/>
          <w:sz w:val="34"/>
          <w:szCs w:val="34"/>
        </w:rPr>
        <w:t>前期研究成果，或有成果却未填写</w:t>
      </w:r>
      <w:r>
        <w:rPr>
          <w:rFonts w:hint="eastAsia" w:ascii="仿宋_GB2312" w:eastAsia="仿宋_GB2312"/>
          <w:sz w:val="34"/>
          <w:szCs w:val="34"/>
          <w:lang w:eastAsia="zh-CN"/>
        </w:rPr>
        <w:t>，有些</w:t>
      </w:r>
      <w:r>
        <w:rPr>
          <w:rFonts w:hint="eastAsia" w:ascii="仿宋_GB2312" w:eastAsia="仿宋_GB2312"/>
          <w:sz w:val="34"/>
          <w:szCs w:val="34"/>
        </w:rPr>
        <w:t>把前期研究成果填报项删掉</w:t>
      </w:r>
      <w:r>
        <w:rPr>
          <w:rFonts w:hint="eastAsia" w:ascii="仿宋_GB2312" w:eastAsia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8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相关事宜，课题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申请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人可直接联系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我部社科规划办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3" w:firstLineChars="200"/>
        <w:textAlignment w:val="auto"/>
        <w:rPr>
          <w:sz w:val="34"/>
          <w:szCs w:val="34"/>
          <w:lang w:val="en-US"/>
        </w:rPr>
      </w:pPr>
      <w:r>
        <w:rPr>
          <w:rFonts w:hint="eastAsia" w:ascii="黑体" w:eastAsia="黑体"/>
          <w:b/>
          <w:bCs/>
          <w:sz w:val="34"/>
          <w:szCs w:val="34"/>
        </w:rPr>
        <w:t>联 系 人：</w:t>
      </w:r>
      <w:r>
        <w:rPr>
          <w:rFonts w:hint="eastAsia"/>
          <w:sz w:val="34"/>
          <w:szCs w:val="34"/>
          <w:lang w:val="en-US" w:eastAsia="zh-CN"/>
        </w:rPr>
        <w:t xml:space="preserve">邹  朋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83" w:firstLineChars="200"/>
        <w:textAlignment w:val="auto"/>
        <w:rPr>
          <w:sz w:val="34"/>
          <w:szCs w:val="34"/>
        </w:rPr>
      </w:pPr>
      <w:r>
        <w:rPr>
          <w:rFonts w:hint="eastAsia" w:ascii="黑体" w:eastAsia="黑体"/>
          <w:b/>
          <w:bCs/>
          <w:sz w:val="34"/>
          <w:szCs w:val="34"/>
        </w:rPr>
        <w:t>电    话：</w:t>
      </w:r>
      <w:r>
        <w:rPr>
          <w:rFonts w:hint="eastAsia"/>
          <w:sz w:val="34"/>
          <w:szCs w:val="34"/>
        </w:rPr>
        <w:t>0851-</w:t>
      </w:r>
      <w:r>
        <w:rPr>
          <w:rFonts w:hint="eastAsia"/>
          <w:sz w:val="34"/>
          <w:szCs w:val="34"/>
          <w:lang w:val="en-US" w:eastAsia="zh-CN"/>
        </w:rPr>
        <w:t>8</w:t>
      </w:r>
      <w:r>
        <w:rPr>
          <w:rFonts w:hint="eastAsia"/>
          <w:sz w:val="34"/>
          <w:szCs w:val="34"/>
        </w:rPr>
        <w:t>5892535</w:t>
      </w:r>
      <w:r>
        <w:rPr>
          <w:rFonts w:hint="eastAsia"/>
          <w:sz w:val="34"/>
          <w:szCs w:val="34"/>
          <w:lang w:val="en-US" w:eastAsia="zh-CN"/>
        </w:rPr>
        <w:t>、</w:t>
      </w:r>
      <w:bookmarkStart w:id="0" w:name="_GoBack"/>
      <w:bookmarkEnd w:id="0"/>
      <w:r>
        <w:rPr>
          <w:rFonts w:hint="eastAsia"/>
          <w:sz w:val="34"/>
          <w:szCs w:val="34"/>
          <w:lang w:val="en-US" w:eastAsia="zh-CN"/>
        </w:rPr>
        <w:t>85893781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/>
        <w:ind w:left="0" w:firstLine="680" w:firstLineChars="200"/>
        <w:textAlignment w:val="auto"/>
        <w:outlineLvl w:val="9"/>
        <w:rPr>
          <w:rFonts w:hint="eastAsia" w:ascii="仿宋_GB2312" w:eastAsia="仿宋_GB2312"/>
          <w:snapToGrid w:val="0"/>
          <w:sz w:val="34"/>
          <w:szCs w:val="34"/>
          <w:lang w:eastAsia="zh-CN"/>
        </w:rPr>
      </w:pPr>
      <w:r>
        <w:rPr>
          <w:rFonts w:hint="eastAsia" w:ascii="仿宋_GB2312" w:eastAsia="仿宋_GB2312"/>
          <w:snapToGrid w:val="0"/>
          <w:sz w:val="34"/>
          <w:szCs w:val="34"/>
        </w:rPr>
        <w:t xml:space="preserve">                    </w:t>
      </w:r>
      <w:r>
        <w:rPr>
          <w:rFonts w:hint="eastAsia" w:ascii="仿宋_GB2312" w:eastAsia="仿宋_GB2312"/>
          <w:snapToGrid w:val="0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eastAsia="仿宋_GB2312"/>
          <w:snapToGrid w:val="0"/>
          <w:sz w:val="34"/>
          <w:szCs w:val="34"/>
          <w:lang w:eastAsia="zh-CN"/>
        </w:rPr>
        <w:t>中共</w:t>
      </w:r>
      <w:r>
        <w:rPr>
          <w:rFonts w:hint="eastAsia" w:ascii="仿宋_GB2312" w:eastAsia="仿宋_GB2312"/>
          <w:snapToGrid w:val="0"/>
          <w:sz w:val="34"/>
          <w:szCs w:val="34"/>
        </w:rPr>
        <w:t>贵州省</w:t>
      </w:r>
      <w:r>
        <w:rPr>
          <w:rFonts w:hint="eastAsia" w:ascii="仿宋_GB2312" w:eastAsia="仿宋_GB2312"/>
          <w:snapToGrid w:val="0"/>
          <w:sz w:val="34"/>
          <w:szCs w:val="34"/>
          <w:lang w:eastAsia="zh-CN"/>
        </w:rPr>
        <w:t>委宣传部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40" w:firstLineChars="1600"/>
        <w:textAlignment w:val="auto"/>
        <w:rPr>
          <w:rFonts w:hint="eastAsia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</w:rPr>
        <w:t>201</w:t>
      </w:r>
      <w:r>
        <w:rPr>
          <w:sz w:val="34"/>
          <w:szCs w:val="34"/>
          <w:lang w:val="en-US" w:eastAsia="zh-CN"/>
        </w:rPr>
        <w:t>9</w:t>
      </w:r>
      <w:r>
        <w:rPr>
          <w:rFonts w:hint="eastAsia"/>
          <w:sz w:val="34"/>
          <w:szCs w:val="34"/>
        </w:rPr>
        <w:t>年1</w:t>
      </w:r>
      <w:r>
        <w:rPr>
          <w:rFonts w:hint="eastAsia"/>
          <w:sz w:val="34"/>
          <w:szCs w:val="34"/>
          <w:lang w:val="en-US" w:eastAsia="zh-CN"/>
        </w:rPr>
        <w:t>2</w:t>
      </w:r>
      <w:r>
        <w:rPr>
          <w:rFonts w:hint="eastAsia"/>
          <w:sz w:val="34"/>
          <w:szCs w:val="34"/>
        </w:rPr>
        <w:t>月</w:t>
      </w:r>
      <w:r>
        <w:rPr>
          <w:rFonts w:hint="eastAsia"/>
          <w:sz w:val="34"/>
          <w:szCs w:val="34"/>
          <w:lang w:val="en-US" w:eastAsia="zh-CN"/>
        </w:rPr>
        <w:t>30</w:t>
      </w:r>
      <w:r>
        <w:rPr>
          <w:rFonts w:hint="eastAsia"/>
          <w:sz w:val="34"/>
          <w:szCs w:val="34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326CA"/>
    <w:multiLevelType w:val="singleLevel"/>
    <w:tmpl w:val="B60326CA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E7B78"/>
    <w:rsid w:val="017C4D95"/>
    <w:rsid w:val="01916328"/>
    <w:rsid w:val="01B444C3"/>
    <w:rsid w:val="03046D04"/>
    <w:rsid w:val="03AF76A3"/>
    <w:rsid w:val="03D8175D"/>
    <w:rsid w:val="03DB1DB3"/>
    <w:rsid w:val="04052A14"/>
    <w:rsid w:val="0438692B"/>
    <w:rsid w:val="055C1DE3"/>
    <w:rsid w:val="063B184F"/>
    <w:rsid w:val="09830BA9"/>
    <w:rsid w:val="09FB2134"/>
    <w:rsid w:val="0A8325D6"/>
    <w:rsid w:val="0C8F1C03"/>
    <w:rsid w:val="0CE341F5"/>
    <w:rsid w:val="0D9F150B"/>
    <w:rsid w:val="0DD34E58"/>
    <w:rsid w:val="0F1B0FE1"/>
    <w:rsid w:val="0FC14056"/>
    <w:rsid w:val="105471E3"/>
    <w:rsid w:val="105B3BF0"/>
    <w:rsid w:val="10D30522"/>
    <w:rsid w:val="11516D5D"/>
    <w:rsid w:val="116D6D9D"/>
    <w:rsid w:val="11A90F26"/>
    <w:rsid w:val="126B0426"/>
    <w:rsid w:val="12B052DF"/>
    <w:rsid w:val="12E153C8"/>
    <w:rsid w:val="13F218DE"/>
    <w:rsid w:val="153176DE"/>
    <w:rsid w:val="15934D87"/>
    <w:rsid w:val="15C3370C"/>
    <w:rsid w:val="16045C9B"/>
    <w:rsid w:val="16D56353"/>
    <w:rsid w:val="170B7DE5"/>
    <w:rsid w:val="189A2CFE"/>
    <w:rsid w:val="1986159E"/>
    <w:rsid w:val="199371A6"/>
    <w:rsid w:val="1A0668E9"/>
    <w:rsid w:val="1AD2670A"/>
    <w:rsid w:val="1B995ED9"/>
    <w:rsid w:val="1C0D4D50"/>
    <w:rsid w:val="1D5A72A4"/>
    <w:rsid w:val="1D8E7B78"/>
    <w:rsid w:val="1E40725A"/>
    <w:rsid w:val="1FBF2E08"/>
    <w:rsid w:val="2047317D"/>
    <w:rsid w:val="209B084F"/>
    <w:rsid w:val="21CD0E46"/>
    <w:rsid w:val="222C3BBF"/>
    <w:rsid w:val="22606BEE"/>
    <w:rsid w:val="2434328E"/>
    <w:rsid w:val="2482608A"/>
    <w:rsid w:val="26844CA3"/>
    <w:rsid w:val="26F54BBA"/>
    <w:rsid w:val="27505D13"/>
    <w:rsid w:val="2784671A"/>
    <w:rsid w:val="278C0EA7"/>
    <w:rsid w:val="27E4047B"/>
    <w:rsid w:val="297F2882"/>
    <w:rsid w:val="299C1DF4"/>
    <w:rsid w:val="2B4021FB"/>
    <w:rsid w:val="2B8740FB"/>
    <w:rsid w:val="2BD26F69"/>
    <w:rsid w:val="2BF003C7"/>
    <w:rsid w:val="2C6A12F9"/>
    <w:rsid w:val="2CBF7AAD"/>
    <w:rsid w:val="2CFD7EC0"/>
    <w:rsid w:val="2D4676D8"/>
    <w:rsid w:val="2DF37A77"/>
    <w:rsid w:val="2E0454BE"/>
    <w:rsid w:val="2E0F503E"/>
    <w:rsid w:val="2ECA4A60"/>
    <w:rsid w:val="2EE66DD0"/>
    <w:rsid w:val="2F0B00BC"/>
    <w:rsid w:val="2F7B7F94"/>
    <w:rsid w:val="30E77CDC"/>
    <w:rsid w:val="31466954"/>
    <w:rsid w:val="31CC05D9"/>
    <w:rsid w:val="31EB286C"/>
    <w:rsid w:val="324C01D0"/>
    <w:rsid w:val="33446699"/>
    <w:rsid w:val="33B54EC6"/>
    <w:rsid w:val="346074F3"/>
    <w:rsid w:val="34BA5D49"/>
    <w:rsid w:val="365D11DA"/>
    <w:rsid w:val="36774B51"/>
    <w:rsid w:val="38186892"/>
    <w:rsid w:val="38CA2AA3"/>
    <w:rsid w:val="393A5236"/>
    <w:rsid w:val="3A1A63DF"/>
    <w:rsid w:val="3BB45E52"/>
    <w:rsid w:val="3BD71F80"/>
    <w:rsid w:val="3BDA30B4"/>
    <w:rsid w:val="3C0E5EDA"/>
    <w:rsid w:val="3C0F5323"/>
    <w:rsid w:val="3C412766"/>
    <w:rsid w:val="3D4063F8"/>
    <w:rsid w:val="3D9F781E"/>
    <w:rsid w:val="3DCE2875"/>
    <w:rsid w:val="3DE435EA"/>
    <w:rsid w:val="3E7F2BB2"/>
    <w:rsid w:val="3EAF7C35"/>
    <w:rsid w:val="3FE90E5E"/>
    <w:rsid w:val="40840E67"/>
    <w:rsid w:val="40B75CEF"/>
    <w:rsid w:val="427B6193"/>
    <w:rsid w:val="4281635A"/>
    <w:rsid w:val="43662E47"/>
    <w:rsid w:val="43702511"/>
    <w:rsid w:val="445314FE"/>
    <w:rsid w:val="46D72951"/>
    <w:rsid w:val="46FF2CFB"/>
    <w:rsid w:val="471902C4"/>
    <w:rsid w:val="47BD416F"/>
    <w:rsid w:val="485E1C0B"/>
    <w:rsid w:val="4B233C3D"/>
    <w:rsid w:val="4B892FFB"/>
    <w:rsid w:val="4D113FE6"/>
    <w:rsid w:val="4D3624C5"/>
    <w:rsid w:val="4D375585"/>
    <w:rsid w:val="4D81652B"/>
    <w:rsid w:val="4DAC4FA6"/>
    <w:rsid w:val="4E792E5A"/>
    <w:rsid w:val="4EF06256"/>
    <w:rsid w:val="510257BA"/>
    <w:rsid w:val="517D0812"/>
    <w:rsid w:val="523A7339"/>
    <w:rsid w:val="53344281"/>
    <w:rsid w:val="53374961"/>
    <w:rsid w:val="534717C9"/>
    <w:rsid w:val="55103E1C"/>
    <w:rsid w:val="55AA68BF"/>
    <w:rsid w:val="55E36FF5"/>
    <w:rsid w:val="56094144"/>
    <w:rsid w:val="56104290"/>
    <w:rsid w:val="56BF3EA2"/>
    <w:rsid w:val="5788741C"/>
    <w:rsid w:val="582E5A50"/>
    <w:rsid w:val="59216838"/>
    <w:rsid w:val="597E7D5A"/>
    <w:rsid w:val="5A3958FB"/>
    <w:rsid w:val="5A5532B8"/>
    <w:rsid w:val="5AA91F42"/>
    <w:rsid w:val="5ABF7FDA"/>
    <w:rsid w:val="5BBF5321"/>
    <w:rsid w:val="5BF872F2"/>
    <w:rsid w:val="5C9A1182"/>
    <w:rsid w:val="5D483C35"/>
    <w:rsid w:val="5E2A54D7"/>
    <w:rsid w:val="5F18662D"/>
    <w:rsid w:val="5FAE7A06"/>
    <w:rsid w:val="6191076A"/>
    <w:rsid w:val="651D0679"/>
    <w:rsid w:val="66B20C14"/>
    <w:rsid w:val="682C3727"/>
    <w:rsid w:val="68897213"/>
    <w:rsid w:val="69EB6E5B"/>
    <w:rsid w:val="6A0A05F0"/>
    <w:rsid w:val="6A4C5854"/>
    <w:rsid w:val="6B3643B3"/>
    <w:rsid w:val="6BAC062D"/>
    <w:rsid w:val="6BB032B9"/>
    <w:rsid w:val="6BFF5A44"/>
    <w:rsid w:val="6C2C2B88"/>
    <w:rsid w:val="6D4A3D08"/>
    <w:rsid w:val="6D9650DD"/>
    <w:rsid w:val="6E4A070B"/>
    <w:rsid w:val="6F1C2B06"/>
    <w:rsid w:val="706E2906"/>
    <w:rsid w:val="71D03518"/>
    <w:rsid w:val="72246452"/>
    <w:rsid w:val="7254344F"/>
    <w:rsid w:val="76F47A41"/>
    <w:rsid w:val="78280774"/>
    <w:rsid w:val="784958DE"/>
    <w:rsid w:val="78D4676A"/>
    <w:rsid w:val="793559FB"/>
    <w:rsid w:val="79AA0C9A"/>
    <w:rsid w:val="7A475547"/>
    <w:rsid w:val="7AB747E3"/>
    <w:rsid w:val="7ABF588D"/>
    <w:rsid w:val="7BC30625"/>
    <w:rsid w:val="7C1B0644"/>
    <w:rsid w:val="7D456E42"/>
    <w:rsid w:val="7D983A5D"/>
    <w:rsid w:val="7DC671D4"/>
    <w:rsid w:val="7E9739C4"/>
    <w:rsid w:val="7EA40AA4"/>
    <w:rsid w:val="7F2A486B"/>
    <w:rsid w:val="7FC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next w:val="4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u w:val="none" w:color="auto"/>
      <w:vertAlign w:val="baseline"/>
      <w:lang w:val="en-US" w:eastAsia="zh-CN" w:bidi="ar-SA"/>
    </w:rPr>
  </w:style>
  <w:style w:type="paragraph" w:styleId="4">
    <w:name w:val="Date"/>
    <w:next w:val="1"/>
    <w:qFormat/>
    <w:uiPriority w:val="0"/>
    <w:pPr>
      <w:widowControl w:val="0"/>
      <w:ind w:left="2500" w:leftChars="2500"/>
      <w:jc w:val="both"/>
    </w:pPr>
    <w:rPr>
      <w:rFonts w:ascii="仿宋_GB2312" w:hAnsi="Times New Roman" w:eastAsia="仿宋_GB2312" w:cs="Times New Roman"/>
      <w:snapToGrid w:val="0"/>
      <w:kern w:val="2"/>
      <w:sz w:val="30"/>
      <w:szCs w:val="24"/>
      <w:lang w:val="en-US" w:eastAsia="zh-CN" w:bidi="ar-SA"/>
    </w:rPr>
  </w:style>
  <w:style w:type="paragraph" w:styleId="5">
    <w:name w:val="Body Text Indent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2019-12-24T07:17:00Z</dcterms:created>
  <dc:creator>zhongxihui</dc:creator>
  <cp:lastModifiedBy>zhongxihui</cp:lastModifiedBy>
  <cp:lastPrinted>2019-12-25T03:59:00Z</cp:lastPrinted>
  <dcterms:modified xsi:type="dcterms:W3CDTF">2019-12-27T07:03:56Z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